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07090B22" w:rsidR="00861365" w:rsidRPr="003F734A" w:rsidRDefault="00980254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February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156373" w:rsidRDefault="00156373" w:rsidP="00156373"/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90F109A" w14:textId="0CC57CC0" w:rsidR="009B6EEE" w:rsidRPr="00994925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report herein covers the period from 01st </w:t>
      </w:r>
      <w:r w:rsidR="005D6C40" w:rsidRPr="00994925">
        <w:rPr>
          <w:rFonts w:ascii="Bookman Old Style" w:hAnsi="Bookman Old Style" w:cs="Times New Roman"/>
          <w:sz w:val="24"/>
          <w:szCs w:val="24"/>
        </w:rPr>
        <w:t>–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985CDF">
        <w:rPr>
          <w:rFonts w:ascii="Bookman Old Style" w:hAnsi="Bookman Old Style" w:cs="Times New Roman"/>
          <w:sz w:val="24"/>
          <w:szCs w:val="24"/>
        </w:rPr>
        <w:t>29</w:t>
      </w:r>
      <w:r w:rsidR="00985CDF" w:rsidRPr="00985CDF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985CDF">
        <w:rPr>
          <w:rFonts w:ascii="Bookman Old Style" w:hAnsi="Bookman Old Style" w:cs="Times New Roman"/>
          <w:sz w:val="24"/>
          <w:szCs w:val="24"/>
        </w:rPr>
        <w:t xml:space="preserve"> February</w:t>
      </w:r>
      <w:r w:rsidR="001D34BB">
        <w:rPr>
          <w:rFonts w:ascii="Bookman Old Style" w:hAnsi="Bookman Old Style" w:cs="Times New Roman"/>
          <w:sz w:val="24"/>
          <w:szCs w:val="24"/>
        </w:rPr>
        <w:t xml:space="preserve"> 2024</w:t>
      </w:r>
      <w:r w:rsidR="005D6C40" w:rsidRPr="00994925">
        <w:rPr>
          <w:rFonts w:ascii="Bookman Old Style" w:hAnsi="Bookman Old Style" w:cs="Times New Roman"/>
          <w:sz w:val="24"/>
          <w:szCs w:val="24"/>
        </w:rPr>
        <w:t xml:space="preserve">. </w:t>
      </w:r>
      <w:r w:rsidR="00C54AB5" w:rsidRPr="00994925">
        <w:rPr>
          <w:rFonts w:ascii="Bookman Old Style" w:hAnsi="Bookman Old Style" w:cs="Times New Roman"/>
          <w:sz w:val="24"/>
          <w:szCs w:val="24"/>
        </w:rPr>
        <w:t>With focus on the projects core goal of deterring wildl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ife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crime,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major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activities in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the line of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investigations</w:t>
      </w:r>
      <w:r w:rsidR="00AB4A40" w:rsidRPr="00994925">
        <w:rPr>
          <w:rFonts w:ascii="Bookman Old Style" w:hAnsi="Bookman Old Style" w:cs="Times New Roman"/>
          <w:sz w:val="24"/>
          <w:szCs w:val="24"/>
        </w:rPr>
        <w:t xml:space="preserve"> have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been at </w:t>
      </w:r>
      <w:r w:rsidR="001D34BB">
        <w:rPr>
          <w:rFonts w:ascii="Bookman Old Style" w:hAnsi="Bookman Old Style" w:cs="Times New Roman"/>
          <w:sz w:val="24"/>
          <w:szCs w:val="24"/>
        </w:rPr>
        <w:t>60% with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985CDF">
        <w:rPr>
          <w:rFonts w:ascii="Bookman Old Style" w:hAnsi="Bookman Old Style" w:cs="Times New Roman"/>
          <w:sz w:val="24"/>
          <w:szCs w:val="24"/>
        </w:rPr>
        <w:t>1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candidate</w:t>
      </w:r>
      <w:r w:rsidR="00985CDF">
        <w:rPr>
          <w:rFonts w:ascii="Bookman Old Style" w:hAnsi="Bookman Old Style" w:cs="Times New Roman"/>
          <w:sz w:val="24"/>
          <w:szCs w:val="24"/>
        </w:rPr>
        <w:t xml:space="preserve"> still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on test.</w:t>
      </w:r>
    </w:p>
    <w:p w14:paraId="0429BA9B" w14:textId="38F67678" w:rsidR="00BA3034" w:rsidRPr="00994925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project emphasizes </w:t>
      </w:r>
      <w:r w:rsidR="000843B7" w:rsidRPr="00994925">
        <w:rPr>
          <w:rFonts w:ascii="Bookman Old Style" w:hAnsi="Bookman Old Style" w:cs="Times New Roman"/>
          <w:sz w:val="24"/>
          <w:szCs w:val="24"/>
        </w:rPr>
        <w:t xml:space="preserve">on 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proactivity and creativity therefore all team </w:t>
      </w:r>
      <w:proofErr w:type="gramStart"/>
      <w:r w:rsidR="00192E5D">
        <w:rPr>
          <w:rFonts w:ascii="Bookman Old Style" w:hAnsi="Bookman Old Style" w:cs="Times New Roman"/>
          <w:sz w:val="24"/>
          <w:szCs w:val="24"/>
        </w:rPr>
        <w:t>members</w:t>
      </w:r>
      <w:proofErr w:type="gramEnd"/>
      <w:r w:rsidR="00192E5D">
        <w:rPr>
          <w:rFonts w:ascii="Bookman Old Style" w:hAnsi="Bookman Old Style" w:cs="Times New Roman"/>
          <w:sz w:val="24"/>
          <w:szCs w:val="24"/>
        </w:rPr>
        <w:t xml:space="preserve"> </w:t>
      </w:r>
      <w:r w:rsidRPr="00994925">
        <w:rPr>
          <w:rFonts w:ascii="Bookman Old Style" w:hAnsi="Bookman Old Style" w:cs="Times New Roman"/>
          <w:sz w:val="24"/>
          <w:szCs w:val="24"/>
        </w:rPr>
        <w:t>flexibility and aggressiveness is expected in all departments.</w:t>
      </w:r>
    </w:p>
    <w:p w14:paraId="1BF5C6E1" w14:textId="3D2023A1" w:rsidR="0093031E" w:rsidRDefault="0093031E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Key areas that called </w:t>
      </w:r>
      <w:r w:rsidR="00890539">
        <w:rPr>
          <w:rFonts w:ascii="Bookman Old Style" w:hAnsi="Bookman Old Style" w:cs="Times New Roman"/>
          <w:sz w:val="24"/>
          <w:szCs w:val="24"/>
        </w:rPr>
        <w:t xml:space="preserve">for immediate action were partially handed at 60% that mainly </w:t>
      </w:r>
      <w:r>
        <w:rPr>
          <w:rFonts w:ascii="Bookman Old Style" w:hAnsi="Bookman Old Style" w:cs="Times New Roman"/>
          <w:sz w:val="24"/>
          <w:szCs w:val="24"/>
        </w:rPr>
        <w:t xml:space="preserve">centralized </w:t>
      </w:r>
      <w:r w:rsidR="00890539">
        <w:rPr>
          <w:rFonts w:ascii="Bookman Old Style" w:hAnsi="Bookman Old Style" w:cs="Times New Roman"/>
          <w:sz w:val="24"/>
          <w:szCs w:val="24"/>
        </w:rPr>
        <w:t>on</w:t>
      </w:r>
      <w:r w:rsidR="00D73060">
        <w:rPr>
          <w:rFonts w:ascii="Bookman Old Style" w:hAnsi="Bookman Old Style" w:cs="Times New Roman"/>
          <w:sz w:val="24"/>
          <w:szCs w:val="24"/>
        </w:rPr>
        <w:t xml:space="preserve"> government</w:t>
      </w:r>
      <w:r w:rsidR="0089053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compliance procedures</w:t>
      </w:r>
      <w:r w:rsidR="00890539">
        <w:rPr>
          <w:rFonts w:ascii="Bookman Old Style" w:hAnsi="Bookman Old Style" w:cs="Times New Roman"/>
          <w:sz w:val="24"/>
          <w:szCs w:val="24"/>
        </w:rPr>
        <w:t xml:space="preserve"> and requirements </w:t>
      </w:r>
      <w:proofErr w:type="spellStart"/>
      <w:r w:rsidR="00890539">
        <w:rPr>
          <w:rFonts w:ascii="Bookman Old Style" w:hAnsi="Bookman Old Style" w:cs="Times New Roman"/>
          <w:sz w:val="24"/>
          <w:szCs w:val="24"/>
        </w:rPr>
        <w:t>e.g</w:t>
      </w:r>
      <w:proofErr w:type="spellEnd"/>
      <w:r w:rsidR="0089053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successfully re-registered with the Uganda Registration Services Bureau</w:t>
      </w:r>
      <w:r w:rsidR="00890539">
        <w:rPr>
          <w:rFonts w:ascii="Bookman Old Style" w:hAnsi="Bookman Old Style" w:cs="Times New Roman"/>
          <w:sz w:val="24"/>
          <w:szCs w:val="24"/>
        </w:rPr>
        <w:t xml:space="preserve"> (URSB)</w:t>
      </w:r>
      <w:r>
        <w:rPr>
          <w:rFonts w:ascii="Bookman Old Style" w:hAnsi="Bookman Old Style" w:cs="Times New Roman"/>
          <w:sz w:val="24"/>
          <w:szCs w:val="24"/>
        </w:rPr>
        <w:t>, PDPD</w:t>
      </w:r>
      <w:r w:rsidR="0089053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(Personal Data Pr</w:t>
      </w:r>
      <w:r w:rsidR="0092142C">
        <w:rPr>
          <w:rFonts w:ascii="Bookman Old Style" w:hAnsi="Bookman Old Style" w:cs="Times New Roman"/>
          <w:sz w:val="24"/>
          <w:szCs w:val="24"/>
        </w:rPr>
        <w:t xml:space="preserve">otection Database) handled by a counsel from </w:t>
      </w:r>
      <w:proofErr w:type="spellStart"/>
      <w:r w:rsidR="0092142C">
        <w:rPr>
          <w:rFonts w:ascii="Bookman Old Style" w:hAnsi="Bookman Old Style" w:cs="Times New Roman"/>
          <w:sz w:val="24"/>
          <w:szCs w:val="24"/>
        </w:rPr>
        <w:t>Shunubi</w:t>
      </w:r>
      <w:proofErr w:type="spellEnd"/>
      <w:r w:rsidR="0092142C">
        <w:rPr>
          <w:rFonts w:ascii="Bookman Old Style" w:hAnsi="Bookman Old Style" w:cs="Times New Roman"/>
          <w:sz w:val="24"/>
          <w:szCs w:val="24"/>
        </w:rPr>
        <w:t xml:space="preserve"> Advocates.</w:t>
      </w:r>
    </w:p>
    <w:p w14:paraId="4072E7CD" w14:textId="6D4D292D" w:rsidR="00192E5D" w:rsidRDefault="00192E5D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Rona Audit firm was taken on and will be conducting audits on EAGLE Uganda Financial Reports an</w:t>
      </w:r>
      <w:r w:rsidR="0092142C">
        <w:rPr>
          <w:rFonts w:ascii="Bookman Old Style" w:hAnsi="Bookman Old Style" w:cs="Times New Roman"/>
          <w:sz w:val="24"/>
          <w:szCs w:val="24"/>
        </w:rPr>
        <w:t>d standardize the formats and the process still ongoing.</w:t>
      </w:r>
    </w:p>
    <w:p w14:paraId="648BA8E1" w14:textId="77777777" w:rsidR="00890539" w:rsidRDefault="00890539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1503BF58" w14:textId="77777777" w:rsidR="0092142C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4BD03D01" w14:textId="77777777" w:rsidR="0092142C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0EC12562" w14:textId="77777777" w:rsidR="0092142C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22C3E829" w14:textId="77777777" w:rsidR="0092142C" w:rsidRPr="0093031E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44EBA9A8" w14:textId="6A5BEEB8" w:rsidR="002E37E0" w:rsidRPr="00994925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lastRenderedPageBreak/>
        <w:t>IN</w:t>
      </w:r>
      <w:r w:rsidR="002E37E0" w:rsidRPr="00994925">
        <w:rPr>
          <w:rFonts w:ascii="Bookman Old Style" w:hAnsi="Bookman Old Style" w:cs="Times New Roman"/>
          <w:b/>
          <w:sz w:val="24"/>
          <w:szCs w:val="24"/>
        </w:rPr>
        <w:t>VESTIGATIONS</w:t>
      </w:r>
    </w:p>
    <w:p w14:paraId="179ED1EE" w14:textId="77777777" w:rsidR="0092142C" w:rsidRDefault="00CF7B4A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The search 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>for good investigators continued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with 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>a follow-up on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potential recommenders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. The month ended </w:t>
      </w:r>
      <w:r w:rsidR="001D34BB">
        <w:rPr>
          <w:rFonts w:ascii="Bookman Old Style" w:hAnsi="Bookman Old Style" w:cs="Times New Roman"/>
          <w:sz w:val="24"/>
          <w:szCs w:val="24"/>
          <w:lang w:val="en-GB"/>
        </w:rPr>
        <w:t xml:space="preserve">with </w:t>
      </w:r>
      <w:r w:rsidR="0092142C">
        <w:rPr>
          <w:rFonts w:ascii="Bookman Old Style" w:hAnsi="Bookman Old Style" w:cs="Times New Roman"/>
          <w:sz w:val="24"/>
          <w:szCs w:val="24"/>
          <w:lang w:val="en-GB"/>
        </w:rPr>
        <w:t>only one interview conducted</w:t>
      </w:r>
      <w:r w:rsidR="001D34BB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proofErr w:type="gramStart"/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There</w:t>
      </w:r>
      <w:proofErr w:type="gramEnd"/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is need to re-strategize and adopt new recruitment methods for example </w:t>
      </w:r>
    </w:p>
    <w:p w14:paraId="57DBD565" w14:textId="15510D9E" w:rsidR="009B6EEE" w:rsidRDefault="0092142C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-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Recruitment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through the network branches with 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a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motive of sending to Uganda, </w:t>
      </w:r>
      <w:r>
        <w:rPr>
          <w:rFonts w:ascii="Bookman Old Style" w:hAnsi="Bookman Old Style" w:cs="Times New Roman"/>
          <w:sz w:val="24"/>
          <w:szCs w:val="24"/>
          <w:lang w:val="en-GB"/>
        </w:rPr>
        <w:t>- Adopt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job rotation/swapping program (investigators from the branch networks are sent to Uganda for the same role</w:t>
      </w:r>
      <w:r w:rsidR="00695BD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for a specified period of time</w:t>
      </w:r>
    </w:p>
    <w:p w14:paraId="6184124E" w14:textId="54928E81" w:rsidR="0092142C" w:rsidRPr="00994925" w:rsidRDefault="00CB595D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Several factor need to be taken into consideration for the 2 proposals to be effected for visible results to be realized.</w:t>
      </w:r>
    </w:p>
    <w:p w14:paraId="676B8309" w14:textId="5599B7BA" w:rsidR="00695BD9" w:rsidRPr="00994925" w:rsidRDefault="0092142C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One candidate started her 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>test period bring</w:t>
      </w:r>
      <w:r w:rsidR="00AA00E1">
        <w:rPr>
          <w:rFonts w:ascii="Bookman Old Style" w:hAnsi="Bookman Old Style" w:cs="Times New Roman"/>
          <w:sz w:val="24"/>
          <w:szCs w:val="24"/>
          <w:lang w:val="en-GB"/>
        </w:rPr>
        <w:t>ing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the number to 2 candidates on test.</w:t>
      </w:r>
    </w:p>
    <w:p w14:paraId="5608C723" w14:textId="3F78A828" w:rsidR="000B521F" w:rsidRPr="00994925" w:rsidRDefault="00695BD9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The project has undertaken to work with 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informants </w:t>
      </w:r>
      <w:r w:rsidR="000B521F" w:rsidRPr="00994925">
        <w:rPr>
          <w:rFonts w:ascii="Bookman Old Style" w:hAnsi="Bookman Old Style" w:cs="Times New Roman"/>
          <w:sz w:val="24"/>
          <w:szCs w:val="24"/>
          <w:lang w:val="en-GB"/>
        </w:rPr>
        <w:t>as way to expand its scope of gathering information relevant and aligned to the goal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>s and objectives of the project</w:t>
      </w:r>
      <w:r w:rsidR="009B6EEE" w:rsidRPr="00994925">
        <w:rPr>
          <w:rFonts w:ascii="Bookman Old Style" w:hAnsi="Bookman Old Style" w:cs="Times New Roman"/>
          <w:sz w:val="24"/>
          <w:szCs w:val="24"/>
          <w:lang w:val="en-GB"/>
        </w:rPr>
        <w:t>.</w:t>
      </w:r>
      <w:r w:rsidR="00C10179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2562F6D9" w14:textId="413A657C" w:rsidR="000843B7" w:rsidRPr="00994925" w:rsidRDefault="000B521F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I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nvestigations have been on-going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at </w:t>
      </w:r>
      <w:r w:rsidR="00AA00E1">
        <w:rPr>
          <w:rFonts w:ascii="Bookman Old Style" w:hAnsi="Bookman Old Style" w:cs="Times New Roman"/>
          <w:sz w:val="24"/>
          <w:szCs w:val="24"/>
          <w:lang w:val="en-GB"/>
        </w:rPr>
        <w:t>7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0% field engagements with 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>2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candidate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on test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with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leading information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, photos of contraband shared and of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different animal species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that will lead to an operation in the long run.</w:t>
      </w:r>
    </w:p>
    <w:p w14:paraId="444106F2" w14:textId="77777777" w:rsidR="00EC08C5" w:rsidRPr="00994925" w:rsidRDefault="00EC08C5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994925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99492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# of</w:t>
            </w:r>
            <w:r w:rsidR="000A2BA1"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4E6C383B" w:rsidR="0041231F" w:rsidRPr="00994925" w:rsidRDefault="00AA00E1" w:rsidP="002944C0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28</w:t>
            </w:r>
          </w:p>
        </w:tc>
        <w:tc>
          <w:tcPr>
            <w:tcW w:w="2337" w:type="dxa"/>
          </w:tcPr>
          <w:p w14:paraId="6BEEF380" w14:textId="77F2D682" w:rsidR="0041231F" w:rsidRPr="00994925" w:rsidRDefault="00B45918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994925" w:rsidRDefault="0041231F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Default="0057014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04DA5512" w14:textId="77777777" w:rsidR="00994925" w:rsidRDefault="00994925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26167DAF" w14:textId="77777777" w:rsidR="00994925" w:rsidRDefault="00994925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17FF1AC3" w14:textId="77777777" w:rsidR="001D34BB" w:rsidRDefault="001D34B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30B25720" w14:textId="77777777" w:rsidR="001D34BB" w:rsidRPr="00994925" w:rsidRDefault="001D34B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4A36B823" w14:textId="3D94FF1E" w:rsidR="002E37E0" w:rsidRPr="00994925" w:rsidRDefault="002E37E0" w:rsidP="00E9191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OPERATIONS</w:t>
      </w:r>
    </w:p>
    <w:p w14:paraId="0405309B" w14:textId="446FCCF8" w:rsidR="00EC08C5" w:rsidRPr="00994925" w:rsidRDefault="003C0804" w:rsidP="00EC08C5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No operations yet but with potential investigations that will lead to an operation in the long run.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94925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994925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994925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994925" w:rsidRDefault="00D51443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13B760D" w14:textId="05BB657C" w:rsidR="00606EBD" w:rsidRPr="00994925" w:rsidRDefault="002E37E0" w:rsidP="00E9191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LEGA</w:t>
      </w:r>
      <w:r w:rsidR="00ED5564" w:rsidRPr="00994925">
        <w:rPr>
          <w:rFonts w:ascii="Bookman Old Style" w:hAnsi="Bookman Old Style" w:cs="Times New Roman"/>
          <w:b/>
          <w:sz w:val="24"/>
          <w:szCs w:val="24"/>
        </w:rPr>
        <w:t>L</w:t>
      </w:r>
    </w:p>
    <w:p w14:paraId="34481F5D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0CF50308" w14:textId="037824FC" w:rsidR="00980254" w:rsidRPr="0071592D" w:rsidRDefault="00980254" w:rsidP="0071592D">
      <w:pPr>
        <w:ind w:left="0"/>
        <w:jc w:val="both"/>
        <w:rPr>
          <w:rFonts w:ascii="Bookman Old Style" w:hAnsi="Bookman Old Style"/>
          <w:sz w:val="24"/>
          <w:szCs w:val="24"/>
        </w:rPr>
      </w:pPr>
      <w:r w:rsidRPr="0071592D">
        <w:rPr>
          <w:rFonts w:ascii="Bookman Old Style" w:hAnsi="Bookman Old Style"/>
          <w:sz w:val="24"/>
          <w:szCs w:val="24"/>
        </w:rPr>
        <w:t>The report outlines all the activities that were carried out in the month of February by the legal</w:t>
      </w:r>
      <w:r w:rsidR="0071592D">
        <w:rPr>
          <w:rFonts w:ascii="Bookman Old Style" w:hAnsi="Bookman Old Style"/>
          <w:sz w:val="24"/>
          <w:szCs w:val="24"/>
        </w:rPr>
        <w:t xml:space="preserve"> </w:t>
      </w:r>
      <w:r w:rsidRPr="0071592D">
        <w:rPr>
          <w:rFonts w:ascii="Bookman Old Style" w:hAnsi="Bookman Old Style"/>
          <w:sz w:val="24"/>
          <w:szCs w:val="24"/>
        </w:rPr>
        <w:t>department with an explanation of each activity. The activities are as follows;</w:t>
      </w:r>
    </w:p>
    <w:p w14:paraId="2E81F91D" w14:textId="51E32611" w:rsidR="00980254" w:rsidRPr="0071592D" w:rsidRDefault="00980254" w:rsidP="007159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 w:rsidRPr="0071592D">
        <w:rPr>
          <w:rFonts w:ascii="Bookman Old Style" w:hAnsi="Bookman Old Style"/>
          <w:sz w:val="24"/>
          <w:szCs w:val="24"/>
        </w:rPr>
        <w:t xml:space="preserve">Attended Anti-corruption Court for the case of Uganda v </w:t>
      </w:r>
      <w:proofErr w:type="spellStart"/>
      <w:r w:rsidRPr="0071592D">
        <w:rPr>
          <w:rFonts w:ascii="Bookman Old Style" w:hAnsi="Bookman Old Style"/>
          <w:sz w:val="24"/>
          <w:szCs w:val="24"/>
        </w:rPr>
        <w:t>Nsambu</w:t>
      </w:r>
      <w:proofErr w:type="spellEnd"/>
      <w:r w:rsidRPr="0071592D">
        <w:rPr>
          <w:rFonts w:ascii="Bookman Old Style" w:hAnsi="Bookman Old Style"/>
          <w:sz w:val="24"/>
          <w:szCs w:val="24"/>
        </w:rPr>
        <w:t xml:space="preserve"> Wilber and </w:t>
      </w:r>
      <w:proofErr w:type="spellStart"/>
      <w:r w:rsidRPr="0071592D">
        <w:rPr>
          <w:rFonts w:ascii="Bookman Old Style" w:hAnsi="Bookman Old Style"/>
          <w:sz w:val="24"/>
          <w:szCs w:val="24"/>
        </w:rPr>
        <w:t>Lukwago</w:t>
      </w:r>
      <w:proofErr w:type="spellEnd"/>
    </w:p>
    <w:p w14:paraId="4B3E91A5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Godfrey 2021 before H/W Charles </w:t>
      </w:r>
      <w:proofErr w:type="spellStart"/>
      <w:r w:rsidRPr="00980254">
        <w:rPr>
          <w:rFonts w:ascii="Bookman Old Style" w:hAnsi="Bookman Old Style"/>
          <w:sz w:val="24"/>
          <w:szCs w:val="24"/>
        </w:rPr>
        <w:t>Opiti</w:t>
      </w:r>
      <w:proofErr w:type="spellEnd"/>
      <w:r w:rsidRPr="00980254">
        <w:rPr>
          <w:rFonts w:ascii="Bookman Old Style" w:hAnsi="Bookman Old Style"/>
          <w:sz w:val="24"/>
          <w:szCs w:val="24"/>
        </w:rPr>
        <w:t>. The accused were charged with the offence of</w:t>
      </w:r>
    </w:p>
    <w:p w14:paraId="3A66450D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80254">
        <w:rPr>
          <w:rFonts w:ascii="Bookman Old Style" w:hAnsi="Bookman Old Style"/>
          <w:sz w:val="24"/>
          <w:szCs w:val="24"/>
        </w:rPr>
        <w:t>being</w:t>
      </w:r>
      <w:proofErr w:type="gramEnd"/>
      <w:r w:rsidRPr="00980254">
        <w:rPr>
          <w:rFonts w:ascii="Bookman Old Style" w:hAnsi="Bookman Old Style"/>
          <w:sz w:val="24"/>
          <w:szCs w:val="24"/>
        </w:rPr>
        <w:t xml:space="preserve"> in possession of 4 pieces of ivory (wildlife products) C/S 200(d) I of EACCMA,</w:t>
      </w:r>
    </w:p>
    <w:p w14:paraId="0073E2F6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>2004</w:t>
      </w:r>
    </w:p>
    <w:p w14:paraId="78D6A5AB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>The matter came up for hearing and the accused were in attendance. The state‘s last witness</w:t>
      </w:r>
    </w:p>
    <w:p w14:paraId="5D9E9B10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80254">
        <w:rPr>
          <w:rFonts w:ascii="Bookman Old Style" w:hAnsi="Bookman Old Style"/>
          <w:sz w:val="24"/>
          <w:szCs w:val="24"/>
        </w:rPr>
        <w:t>Iroot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Ezekiel from URA was not present for he had a sick child. Counsel Tony has presented</w:t>
      </w:r>
    </w:p>
    <w:p w14:paraId="28AFA9A1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80254">
        <w:rPr>
          <w:rFonts w:ascii="Bookman Old Style" w:hAnsi="Bookman Old Style"/>
          <w:sz w:val="24"/>
          <w:szCs w:val="24"/>
        </w:rPr>
        <w:t>hard</w:t>
      </w:r>
      <w:proofErr w:type="gramEnd"/>
      <w:r w:rsidRPr="00980254">
        <w:rPr>
          <w:rFonts w:ascii="Bookman Old Style" w:hAnsi="Bookman Old Style"/>
          <w:sz w:val="24"/>
          <w:szCs w:val="24"/>
        </w:rPr>
        <w:t xml:space="preserve"> copies to the Magistrate to confirm the child’s sick.</w:t>
      </w:r>
    </w:p>
    <w:p w14:paraId="760B3FC8" w14:textId="16908F6A" w:rsidR="00980254" w:rsidRPr="00980254" w:rsidRDefault="0071592D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matter was adjourned to 19</w:t>
      </w:r>
      <w:r w:rsidR="00980254" w:rsidRPr="00980254">
        <w:rPr>
          <w:rFonts w:ascii="Bookman Old Style" w:hAnsi="Bookman Old Style"/>
          <w:sz w:val="24"/>
          <w:szCs w:val="24"/>
        </w:rPr>
        <w:t>th March, 2024 at 11:00 am.</w:t>
      </w:r>
    </w:p>
    <w:p w14:paraId="289AC1A3" w14:textId="1386B93F" w:rsidR="00980254" w:rsidRPr="0071592D" w:rsidRDefault="00980254" w:rsidP="007159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 w:rsidRPr="0071592D">
        <w:rPr>
          <w:rFonts w:ascii="Bookman Old Style" w:hAnsi="Bookman Old Style"/>
          <w:sz w:val="24"/>
          <w:szCs w:val="24"/>
        </w:rPr>
        <w:lastRenderedPageBreak/>
        <w:t>The legal advisor carried out a search for Francophone speaking communities around</w:t>
      </w:r>
    </w:p>
    <w:p w14:paraId="540345EF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>Kampala. The purpose for the search was to identify the places Winfred (the</w:t>
      </w:r>
    </w:p>
    <w:p w14:paraId="1C9EB2C0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>Cameroonian investigate would visit and carry out investigations while in Uganda. The</w:t>
      </w:r>
    </w:p>
    <w:p w14:paraId="0F3C29D3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980254">
        <w:rPr>
          <w:rFonts w:ascii="Bookman Old Style" w:hAnsi="Bookman Old Style"/>
          <w:sz w:val="24"/>
          <w:szCs w:val="24"/>
        </w:rPr>
        <w:t>following</w:t>
      </w:r>
      <w:proofErr w:type="gramEnd"/>
      <w:r w:rsidRPr="00980254">
        <w:rPr>
          <w:rFonts w:ascii="Bookman Old Style" w:hAnsi="Bookman Old Style"/>
          <w:sz w:val="24"/>
          <w:szCs w:val="24"/>
        </w:rPr>
        <w:t xml:space="preserve"> areas were identified;</w:t>
      </w:r>
    </w:p>
    <w:p w14:paraId="121D2E5D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980254">
        <w:rPr>
          <w:rFonts w:ascii="Bookman Old Style" w:hAnsi="Bookman Old Style"/>
          <w:sz w:val="24"/>
          <w:szCs w:val="24"/>
        </w:rPr>
        <w:t>Ponnus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restaurant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Kabalagala</w:t>
      </w:r>
      <w:proofErr w:type="spellEnd"/>
      <w:r w:rsidRPr="00980254">
        <w:rPr>
          <w:rFonts w:ascii="Bookman Old Style" w:hAnsi="Bookman Old Style"/>
          <w:sz w:val="24"/>
          <w:szCs w:val="24"/>
        </w:rPr>
        <w:t>.</w:t>
      </w:r>
    </w:p>
    <w:p w14:paraId="04886DCC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Kachichi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bar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Kabalagala</w:t>
      </w:r>
      <w:proofErr w:type="spellEnd"/>
      <w:r w:rsidRPr="00980254">
        <w:rPr>
          <w:rFonts w:ascii="Bookman Old Style" w:hAnsi="Bookman Old Style"/>
          <w:sz w:val="24"/>
          <w:szCs w:val="24"/>
        </w:rPr>
        <w:t>.</w:t>
      </w:r>
    </w:p>
    <w:p w14:paraId="00E8CD95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3. Nomads in </w:t>
      </w:r>
      <w:proofErr w:type="spellStart"/>
      <w:proofErr w:type="gramStart"/>
      <w:r w:rsidRPr="00980254">
        <w:rPr>
          <w:rFonts w:ascii="Bookman Old Style" w:hAnsi="Bookman Old Style"/>
          <w:sz w:val="24"/>
          <w:szCs w:val="24"/>
        </w:rPr>
        <w:t>Gaba</w:t>
      </w:r>
      <w:proofErr w:type="spellEnd"/>
      <w:proofErr w:type="gramEnd"/>
      <w:r w:rsidRPr="00980254">
        <w:rPr>
          <w:rFonts w:ascii="Bookman Old Style" w:hAnsi="Bookman Old Style"/>
          <w:sz w:val="24"/>
          <w:szCs w:val="24"/>
        </w:rPr>
        <w:t>.</w:t>
      </w:r>
    </w:p>
    <w:p w14:paraId="7E236F84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980254">
        <w:rPr>
          <w:rFonts w:ascii="Bookman Old Style" w:hAnsi="Bookman Old Style"/>
          <w:sz w:val="24"/>
          <w:szCs w:val="24"/>
        </w:rPr>
        <w:t>Shidoh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grill and bar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Busiga</w:t>
      </w:r>
      <w:proofErr w:type="spellEnd"/>
    </w:p>
    <w:p w14:paraId="307A2978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5. Billionaire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Busiga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Kamwani</w:t>
      </w:r>
      <w:proofErr w:type="spellEnd"/>
      <w:r w:rsidRPr="00980254">
        <w:rPr>
          <w:rFonts w:ascii="Bookman Old Style" w:hAnsi="Bookman Old Style"/>
          <w:sz w:val="24"/>
          <w:szCs w:val="24"/>
        </w:rPr>
        <w:t>.</w:t>
      </w:r>
    </w:p>
    <w:p w14:paraId="5995B20A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980254">
        <w:rPr>
          <w:rFonts w:ascii="Bookman Old Style" w:hAnsi="Bookman Old Style"/>
          <w:sz w:val="24"/>
          <w:szCs w:val="24"/>
        </w:rPr>
        <w:t>Canarova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Busiga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near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Kanyeimba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road.</w:t>
      </w:r>
    </w:p>
    <w:p w14:paraId="5EDC147B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7. One for the road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Mkindye</w:t>
      </w:r>
      <w:proofErr w:type="spellEnd"/>
    </w:p>
    <w:p w14:paraId="3C0A8D46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Katwe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Kagugi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Katwe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slum</w:t>
      </w:r>
    </w:p>
    <w:p w14:paraId="7BDA810E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980254">
        <w:rPr>
          <w:rFonts w:ascii="Bookman Old Style" w:hAnsi="Bookman Old Style"/>
          <w:sz w:val="24"/>
          <w:szCs w:val="24"/>
        </w:rPr>
        <w:t>Kedenian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hotel in </w:t>
      </w:r>
      <w:proofErr w:type="spellStart"/>
      <w:r w:rsidRPr="00980254">
        <w:rPr>
          <w:rFonts w:ascii="Bookman Old Style" w:hAnsi="Bookman Old Style"/>
          <w:sz w:val="24"/>
          <w:szCs w:val="24"/>
        </w:rPr>
        <w:t>Katwe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slum</w:t>
      </w:r>
    </w:p>
    <w:p w14:paraId="0895F2FF" w14:textId="77777777" w:rsidR="00980254" w:rsidRPr="00980254" w:rsidRDefault="00980254" w:rsidP="00980254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10. Restaurant Code </w:t>
      </w:r>
      <w:proofErr w:type="spellStart"/>
      <w:r w:rsidRPr="00980254">
        <w:rPr>
          <w:rFonts w:ascii="Bookman Old Style" w:hAnsi="Bookman Old Style"/>
          <w:sz w:val="24"/>
          <w:szCs w:val="24"/>
        </w:rPr>
        <w:t>ya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80254">
        <w:rPr>
          <w:rFonts w:ascii="Bookman Old Style" w:hAnsi="Bookman Old Style"/>
          <w:sz w:val="24"/>
          <w:szCs w:val="24"/>
        </w:rPr>
        <w:t>Mboka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hotel in copper complex</w:t>
      </w:r>
    </w:p>
    <w:p w14:paraId="6816B7A9" w14:textId="755937B7" w:rsidR="0071592D" w:rsidRDefault="00980254" w:rsidP="0071592D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  <w:r w:rsidRPr="00980254">
        <w:rPr>
          <w:rFonts w:ascii="Bookman Old Style" w:hAnsi="Bookman Old Style"/>
          <w:sz w:val="24"/>
          <w:szCs w:val="24"/>
        </w:rPr>
        <w:t xml:space="preserve">11. Restaurant </w:t>
      </w:r>
      <w:proofErr w:type="spellStart"/>
      <w:r w:rsidRPr="00980254">
        <w:rPr>
          <w:rFonts w:ascii="Bookman Old Style" w:hAnsi="Bookman Old Style"/>
          <w:sz w:val="24"/>
          <w:szCs w:val="24"/>
        </w:rPr>
        <w:t>Fraina</w:t>
      </w:r>
      <w:proofErr w:type="spellEnd"/>
      <w:r w:rsidRPr="00980254">
        <w:rPr>
          <w:rFonts w:ascii="Bookman Old Style" w:hAnsi="Bookman Old Style"/>
          <w:sz w:val="24"/>
          <w:szCs w:val="24"/>
        </w:rPr>
        <w:t xml:space="preserve"> in copper complex</w:t>
      </w:r>
      <w:proofErr w:type="gramStart"/>
      <w:r w:rsidRPr="00980254">
        <w:rPr>
          <w:rFonts w:ascii="Bookman Old Style" w:hAnsi="Bookman Old Style"/>
          <w:sz w:val="24"/>
          <w:szCs w:val="24"/>
        </w:rPr>
        <w:t>.</w:t>
      </w:r>
      <w:r w:rsidR="00AC2C60" w:rsidRPr="00994925">
        <w:rPr>
          <w:rFonts w:ascii="Bookman Old Style" w:hAnsi="Bookman Old Style" w:cs="Times New Roman"/>
          <w:sz w:val="24"/>
          <w:szCs w:val="24"/>
        </w:rPr>
        <w:t>.</w:t>
      </w:r>
      <w:proofErr w:type="gramEnd"/>
    </w:p>
    <w:p w14:paraId="64E7C95B" w14:textId="5E7EC2F4" w:rsidR="0071592D" w:rsidRPr="0071592D" w:rsidRDefault="0071592D" w:rsidP="0071592D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legal advisor participated in field investigations by first handling a matter raised by Cecile that required an extra eye and also involved in field investigations and identifying several potential leads to be followed up by investigators.</w:t>
      </w:r>
    </w:p>
    <w:p w14:paraId="7ABB601D" w14:textId="77777777" w:rsidR="0071592D" w:rsidRPr="0071592D" w:rsidRDefault="0071592D" w:rsidP="0071592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6E416149" w14:textId="77777777" w:rsidR="0071592D" w:rsidRPr="0071592D" w:rsidRDefault="0071592D" w:rsidP="0071592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994925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994925" w:rsidRDefault="0041231F" w:rsidP="00EB07E7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994925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994925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lastRenderedPageBreak/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4009E335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994925" w:rsidRDefault="00A839C9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66C6C33B" w:rsidR="00644B9A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565E368E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775FB84E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  <w:r w:rsidR="0071592D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435" w:type="dxa"/>
          </w:tcPr>
          <w:p w14:paraId="6FF11D3A" w14:textId="0466319D" w:rsidR="005434D2" w:rsidRPr="00994925" w:rsidRDefault="00F102D1" w:rsidP="00F102D1">
            <w:pPr>
              <w:ind w:left="0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3614639" w14:textId="5272E5B6" w:rsidR="00960AE0" w:rsidRPr="00994925" w:rsidRDefault="00960AE0" w:rsidP="00E61B5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7881589A" w14:textId="49D1747B" w:rsidR="00D11CA8" w:rsidRPr="00994925" w:rsidRDefault="002E37E0" w:rsidP="00E61B5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MEDIA</w:t>
      </w:r>
    </w:p>
    <w:p w14:paraId="46166EA7" w14:textId="48A690D6" w:rsidR="00BA3034" w:rsidRPr="00994925" w:rsidRDefault="00E9661C" w:rsidP="00AC2C60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>Department has not been operational.</w:t>
      </w:r>
    </w:p>
    <w:p w14:paraId="0F220907" w14:textId="77777777" w:rsidR="00994925" w:rsidRPr="00511691" w:rsidRDefault="00994925" w:rsidP="00511691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27C114D5" w14:textId="77777777" w:rsidR="00994925" w:rsidRPr="00994925" w:rsidRDefault="00994925" w:rsidP="00E61B5D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F89F407" w14:textId="77777777" w:rsidR="00F102D1" w:rsidRPr="00994925" w:rsidRDefault="00E9661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proofErr w:type="gramStart"/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6</w:t>
      </w:r>
      <w:r w:rsidR="00932764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.</w:t>
      </w:r>
      <w:r w:rsidR="00DE7A30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MANAGEMENT</w:t>
      </w:r>
      <w:proofErr w:type="gramEnd"/>
    </w:p>
    <w:p w14:paraId="606B620D" w14:textId="4A639FE3" w:rsidR="002578F3" w:rsidRPr="00994925" w:rsidRDefault="001E107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994925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994925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05354472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994925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03D7299D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994925" w:rsidRDefault="002635B9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994925" w:rsidRDefault="00B143B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994925" w:rsidRDefault="00281967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226C01E3" w:rsidR="0080067B" w:rsidRPr="00994925" w:rsidRDefault="00D73C5E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994925" w:rsidRDefault="003F7E34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994925" w:rsidRDefault="00F102D1" w:rsidP="00F102D1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7B26F171" w14:textId="478706EB" w:rsidR="00431093" w:rsidRPr="00994925" w:rsidRDefault="0071592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January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ICS investigations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and Field Investigation reports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>were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compiled and submitted to CCU.</w:t>
      </w:r>
    </w:p>
    <w:p w14:paraId="41DC76DA" w14:textId="703AEF85" w:rsidR="00431093" w:rsidRPr="00994925" w:rsidRDefault="0071592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January</w:t>
      </w:r>
      <w:r w:rsidR="00F102D1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ICS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legal was compiled and submitted to CCU</w:t>
      </w:r>
    </w:p>
    <w:p w14:paraId="0096BFFC" w14:textId="7B469955" w:rsidR="005434D2" w:rsidRPr="00994925" w:rsidRDefault="0071592D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 new investigator was oriented and started her test period towards the end of the month of Feb 2024.</w:t>
      </w:r>
    </w:p>
    <w:p w14:paraId="7085AE74" w14:textId="55A423C2" w:rsidR="00765CAC" w:rsidRPr="00994925" w:rsidRDefault="00765CAC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The projects mandatory monthly </w:t>
      </w:r>
      <w:r w:rsidR="00BA51E1" w:rsidRPr="00994925">
        <w:rPr>
          <w:rFonts w:ascii="Bookman Old Style" w:hAnsi="Bookman Old Style" w:cs="Times New Roman"/>
          <w:sz w:val="24"/>
          <w:szCs w:val="24"/>
          <w:lang w:val="en-GB"/>
        </w:rPr>
        <w:t>reports</w:t>
      </w:r>
      <w:r w:rsidR="00ED4F2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to include the </w:t>
      </w:r>
      <w:r w:rsidR="0071592D">
        <w:rPr>
          <w:rFonts w:ascii="Bookman Old Style" w:hAnsi="Bookman Old Style" w:cs="Times New Roman"/>
          <w:sz w:val="24"/>
          <w:szCs w:val="24"/>
          <w:lang w:val="en-GB"/>
        </w:rPr>
        <w:t>January</w:t>
      </w:r>
      <w:r w:rsidR="00ED4F2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financial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and donor report</w:t>
      </w:r>
      <w:r w:rsidR="00ED4F25" w:rsidRPr="00994925">
        <w:rPr>
          <w:rFonts w:ascii="Bookman Old Style" w:hAnsi="Bookman Old Style" w:cs="Times New Roman"/>
          <w:sz w:val="24"/>
          <w:szCs w:val="24"/>
          <w:lang w:val="en-GB"/>
        </w:rPr>
        <w:t>,</w:t>
      </w:r>
      <w:r w:rsidR="00BA51E1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act</w:t>
      </w:r>
      <w:r w:rsidR="003E1930" w:rsidRPr="00994925">
        <w:rPr>
          <w:rFonts w:ascii="Bookman Old Style" w:hAnsi="Bookman Old Style" w:cs="Times New Roman"/>
          <w:sz w:val="24"/>
          <w:szCs w:val="24"/>
          <w:lang w:val="en-GB"/>
        </w:rPr>
        <w:t>ivity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report</w:t>
      </w:r>
      <w:r w:rsidR="003E1930" w:rsidRPr="00994925">
        <w:rPr>
          <w:rFonts w:ascii="Bookman Old Style" w:hAnsi="Bookman Old Style" w:cs="Times New Roman"/>
          <w:sz w:val="24"/>
          <w:szCs w:val="24"/>
          <w:lang w:val="en-GB"/>
        </w:rPr>
        <w:t>, were submitted</w:t>
      </w:r>
      <w:r w:rsidR="00ED71B4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to the respective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offices.</w:t>
      </w:r>
    </w:p>
    <w:p w14:paraId="723A29B7" w14:textId="233A8E97" w:rsidR="005D6A40" w:rsidRPr="00994925" w:rsidRDefault="00511691" w:rsidP="00084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assistant Coordinator followed through the FIA (Financial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Intelligency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Authority) compliance requirements and the project registered as one of the </w:t>
      </w:r>
      <w:r>
        <w:rPr>
          <w:rFonts w:ascii="Bookman Old Style" w:hAnsi="Bookman Old Style" w:cs="Times New Roman"/>
          <w:sz w:val="24"/>
          <w:szCs w:val="24"/>
          <w:lang w:val="en-GB"/>
        </w:rPr>
        <w:lastRenderedPageBreak/>
        <w:t xml:space="preserve">requirements for </w:t>
      </w:r>
      <w:r w:rsidR="0071592D">
        <w:rPr>
          <w:rFonts w:ascii="Bookman Old Style" w:hAnsi="Bookman Old Style" w:cs="Times New Roman"/>
          <w:sz w:val="24"/>
          <w:szCs w:val="24"/>
          <w:lang w:val="en-GB"/>
        </w:rPr>
        <w:t>renewing the operational permit… 60% of the process is done pending audit reports.</w:t>
      </w:r>
    </w:p>
    <w:p w14:paraId="38B0D4F3" w14:textId="59C90B8A" w:rsidR="00BF76E8" w:rsidRPr="00994925" w:rsidRDefault="0071592D" w:rsidP="00ED71B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Assistant Coordinator followed on the meeting with the Uganda Wild Life Authority Executive Director which meeting had been proposed by the UWA ED in 2023 with a focus on the EAGLE Uganda-UWA pending MoU.</w:t>
      </w:r>
    </w:p>
    <w:p w14:paraId="52FA1CC3" w14:textId="1D3A6C16" w:rsidR="00ED6CD4" w:rsidRPr="00994925" w:rsidRDefault="00ED6CD4" w:rsidP="00D13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The Assistant coordinator continued with the supervision and overseeing of the team members, ha</w:t>
      </w:r>
      <w:r w:rsidR="00511691">
        <w:rPr>
          <w:rFonts w:ascii="Bookman Old Style" w:hAnsi="Bookman Old Style" w:cs="Times New Roman"/>
          <w:sz w:val="24"/>
          <w:szCs w:val="24"/>
          <w:lang w:val="en-GB"/>
        </w:rPr>
        <w:t>ving relevant contracts renewed.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68D12EC3" w14:textId="38332283" w:rsidR="00ED6CD4" w:rsidRPr="00994925" w:rsidRDefault="00862BE6" w:rsidP="00D13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Assistand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Coordinator with continuous correspondence with CCU planned for the hosting of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Wilfried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Camerronian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Investigator) who was to be hosted in Uganda for 2 weeks between 11</w:t>
      </w:r>
      <w:r w:rsidRPr="00862BE6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and 24</w:t>
      </w:r>
      <w:r w:rsidRPr="00862BE6">
        <w:rPr>
          <w:rFonts w:ascii="Bookman Old Style" w:hAnsi="Bookman Old Style" w:cs="Times New Roman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March 2024. A planned schedule for </w:t>
      </w:r>
      <w:proofErr w:type="spellStart"/>
      <w:r>
        <w:rPr>
          <w:rFonts w:ascii="Bookman Old Style" w:hAnsi="Bookman Old Style" w:cs="Times New Roman"/>
          <w:sz w:val="24"/>
          <w:szCs w:val="24"/>
          <w:lang w:val="en-GB"/>
        </w:rPr>
        <w:t>followup</w:t>
      </w:r>
      <w:proofErr w:type="spell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was shared.</w:t>
      </w:r>
    </w:p>
    <w:p w14:paraId="3BFBD0C6" w14:textId="07BEDF60" w:rsidR="00ED6CD4" w:rsidRPr="00994925" w:rsidRDefault="00862BE6" w:rsidP="00D13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Continuous performance evaluation and improvement meetings were conducted to foster performance for the Ugandan team.</w:t>
      </w:r>
    </w:p>
    <w:p w14:paraId="4D81A2CE" w14:textId="0AB4150C" w:rsidR="00FE1CFE" w:rsidRDefault="00511691" w:rsidP="00F102D1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Assistant coordinator followed through the permit renewal process and engaging respective offices, </w:t>
      </w:r>
      <w:r w:rsidR="00862BE6">
        <w:rPr>
          <w:rFonts w:ascii="Bookman Old Style" w:hAnsi="Bookman Old Style" w:cs="Times New Roman"/>
          <w:sz w:val="24"/>
          <w:szCs w:val="24"/>
          <w:lang w:val="en-GB"/>
        </w:rPr>
        <w:t>RONA Advocates (an audit form) was take on to audit the projects books of accounts for the years 2021-2023 and standardise the reports.</w:t>
      </w:r>
    </w:p>
    <w:p w14:paraId="4FD3448F" w14:textId="183B46CC" w:rsidR="00870CDC" w:rsidRPr="00862BE6" w:rsidRDefault="00862BE6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An internal training on personal financial management was conducted to empower EAGLE Uganda team members for personal reporting.</w:t>
      </w:r>
    </w:p>
    <w:p w14:paraId="4D1C7D12" w14:textId="77777777" w:rsidR="00497585" w:rsidRPr="00994925" w:rsidRDefault="00497585" w:rsidP="000B41C3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6DDC6B8D" w14:textId="0A8602AE" w:rsidR="00794F28" w:rsidRPr="00994925" w:rsidRDefault="002E37E0" w:rsidP="0049758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 xml:space="preserve">EXTERNAL RELATIONS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994925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994925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994925" w:rsidRDefault="0057014B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994925" w:rsidRDefault="0088634E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lastRenderedPageBreak/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994925" w:rsidRDefault="0087579C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994925" w:rsidRDefault="0057014B" w:rsidP="00E61B5D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bookmarkStart w:id="1" w:name="_GoBack"/>
      <w:bookmarkEnd w:id="1"/>
    </w:p>
    <w:sectPr w:rsidR="0057014B" w:rsidRPr="00994925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3AAC" w14:textId="77777777" w:rsidR="00F041E9" w:rsidRDefault="00F041E9">
      <w:pPr>
        <w:spacing w:before="0" w:line="240" w:lineRule="auto"/>
      </w:pPr>
      <w:r>
        <w:separator/>
      </w:r>
    </w:p>
  </w:endnote>
  <w:endnote w:type="continuationSeparator" w:id="0">
    <w:p w14:paraId="32947BEB" w14:textId="77777777" w:rsidR="00F041E9" w:rsidRDefault="00F041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EB07E7" w:rsidRDefault="00EB07E7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EB07E7" w:rsidRDefault="00EB07E7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EB07E7" w:rsidRPr="004C653A" w:rsidRDefault="00EB07E7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862BE6">
      <w:rPr>
        <w:rStyle w:val="PageNumber"/>
        <w:rFonts w:ascii="Arial" w:hAnsi="Arial" w:cs="Arial"/>
        <w:noProof/>
        <w:sz w:val="18"/>
        <w:szCs w:val="18"/>
      </w:rPr>
      <w:t>6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EB07E7" w:rsidRDefault="00EB07E7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EB07E7" w:rsidRPr="008B407F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AF280" w14:textId="77777777" w:rsidR="00F041E9" w:rsidRDefault="00F041E9">
      <w:pPr>
        <w:spacing w:before="0" w:line="240" w:lineRule="auto"/>
      </w:pPr>
      <w:r>
        <w:separator/>
      </w:r>
    </w:p>
  </w:footnote>
  <w:footnote w:type="continuationSeparator" w:id="0">
    <w:p w14:paraId="3762D3D2" w14:textId="77777777" w:rsidR="00F041E9" w:rsidRDefault="00F041E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EB07E7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EB07E7" w:rsidRPr="008B407F" w:rsidRDefault="00EB07E7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EB07E7" w:rsidRPr="008B407F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5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6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17"/>
  </w:num>
  <w:num w:numId="14">
    <w:abstractNumId w:val="11"/>
  </w:num>
  <w:num w:numId="15">
    <w:abstractNumId w:val="10"/>
  </w:num>
  <w:num w:numId="16">
    <w:abstractNumId w:val="9"/>
  </w:num>
  <w:num w:numId="17">
    <w:abstractNumId w:val="22"/>
  </w:num>
  <w:num w:numId="18">
    <w:abstractNumId w:val="16"/>
  </w:num>
  <w:num w:numId="19">
    <w:abstractNumId w:val="2"/>
  </w:num>
  <w:num w:numId="20">
    <w:abstractNumId w:val="18"/>
  </w:num>
  <w:num w:numId="21">
    <w:abstractNumId w:val="4"/>
  </w:num>
  <w:num w:numId="22">
    <w:abstractNumId w:val="5"/>
  </w:num>
  <w:num w:numId="23">
    <w:abstractNumId w:val="25"/>
  </w:num>
  <w:num w:numId="24">
    <w:abstractNumId w:val="19"/>
  </w:num>
  <w:num w:numId="25">
    <w:abstractNumId w:val="8"/>
  </w:num>
  <w:num w:numId="26">
    <w:abstractNumId w:val="12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56373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48C4"/>
    <w:rsid w:val="002A76B2"/>
    <w:rsid w:val="002A7E75"/>
    <w:rsid w:val="002B04DF"/>
    <w:rsid w:val="002B1BFC"/>
    <w:rsid w:val="002B20C2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0804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585"/>
    <w:rsid w:val="004A266B"/>
    <w:rsid w:val="004A29C4"/>
    <w:rsid w:val="004B0431"/>
    <w:rsid w:val="004B2815"/>
    <w:rsid w:val="004B4215"/>
    <w:rsid w:val="004B467C"/>
    <w:rsid w:val="004C653A"/>
    <w:rsid w:val="004C798D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691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32DF0"/>
    <w:rsid w:val="00634674"/>
    <w:rsid w:val="00635F83"/>
    <w:rsid w:val="00637036"/>
    <w:rsid w:val="00644B9A"/>
    <w:rsid w:val="00650BC2"/>
    <w:rsid w:val="00651A02"/>
    <w:rsid w:val="00652526"/>
    <w:rsid w:val="006527CD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5BD9"/>
    <w:rsid w:val="0069759D"/>
    <w:rsid w:val="006A2DAE"/>
    <w:rsid w:val="006B35CF"/>
    <w:rsid w:val="006B6B78"/>
    <w:rsid w:val="006B764D"/>
    <w:rsid w:val="006C094A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2BE6"/>
    <w:rsid w:val="008661B1"/>
    <w:rsid w:val="00870CBB"/>
    <w:rsid w:val="00870CDC"/>
    <w:rsid w:val="008728DA"/>
    <w:rsid w:val="008734E1"/>
    <w:rsid w:val="00874487"/>
    <w:rsid w:val="0087579C"/>
    <w:rsid w:val="00877D24"/>
    <w:rsid w:val="008807A7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D7B5B"/>
    <w:rsid w:val="008F23BC"/>
    <w:rsid w:val="008F24A2"/>
    <w:rsid w:val="008F4A53"/>
    <w:rsid w:val="008F772E"/>
    <w:rsid w:val="00900682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4900"/>
    <w:rsid w:val="00994925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31A5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73060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E00D22"/>
    <w:rsid w:val="00E02B8E"/>
    <w:rsid w:val="00E03278"/>
    <w:rsid w:val="00E14F72"/>
    <w:rsid w:val="00E16A79"/>
    <w:rsid w:val="00E20DD6"/>
    <w:rsid w:val="00E250BB"/>
    <w:rsid w:val="00E264F3"/>
    <w:rsid w:val="00E26FC2"/>
    <w:rsid w:val="00E36E4F"/>
    <w:rsid w:val="00E42256"/>
    <w:rsid w:val="00E4237F"/>
    <w:rsid w:val="00E454B5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F0191E"/>
    <w:rsid w:val="00F041E9"/>
    <w:rsid w:val="00F0487A"/>
    <w:rsid w:val="00F06A0B"/>
    <w:rsid w:val="00F07CD1"/>
    <w:rsid w:val="00F102D1"/>
    <w:rsid w:val="00F124A1"/>
    <w:rsid w:val="00F1261C"/>
    <w:rsid w:val="00F2482A"/>
    <w:rsid w:val="00F25B22"/>
    <w:rsid w:val="00F270E0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4327"/>
    <w:rsid w:val="00FB592B"/>
    <w:rsid w:val="00FB65AA"/>
    <w:rsid w:val="00FB6E73"/>
    <w:rsid w:val="00FB7114"/>
    <w:rsid w:val="00FC6D5A"/>
    <w:rsid w:val="00FD24E7"/>
    <w:rsid w:val="00FE1CFE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55D056C-82A7-4789-8FC1-70687144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42</cp:revision>
  <cp:lastPrinted>2021-11-22T10:22:00Z</cp:lastPrinted>
  <dcterms:created xsi:type="dcterms:W3CDTF">2023-03-02T11:25:00Z</dcterms:created>
  <dcterms:modified xsi:type="dcterms:W3CDTF">2024-03-19T12:57:00Z</dcterms:modified>
</cp:coreProperties>
</file>